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世界知识产权组织全球奖申报要求及指引</w:t>
      </w:r>
    </w:p>
    <w:bookmarkEnd w:id="0"/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spacing w:line="600" w:lineRule="exact"/>
        <w:ind w:firstLine="648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一、申报资格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雇员人数在300人以下、年销售额在1500万美元（或等值人民币）以下的中小企业。</w:t>
      </w:r>
    </w:p>
    <w:p>
      <w:pPr>
        <w:spacing w:line="600" w:lineRule="exact"/>
        <w:ind w:firstLine="648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二、评选标准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（一）知识产权成功商业化。中小企业应证明自己能够理解和使用知识产权（或知识产权的组合）来保护、管理知识产权资产以及数据等其他无形资产，并使其商业化，通过知识产权促进企业实现</w:t>
      </w:r>
      <w:r>
        <w:rPr>
          <w:rFonts w:hint="eastAsia"/>
          <w:b/>
          <w:color w:val="000000"/>
          <w:szCs w:val="32"/>
        </w:rPr>
        <w:t>国际化（本国以外的）业务发展或公司目标</w:t>
      </w:r>
      <w:r>
        <w:rPr>
          <w:rFonts w:hint="eastAsia"/>
          <w:color w:val="000000"/>
          <w:szCs w:val="32"/>
        </w:rPr>
        <w:t>（包括但不限于出口商品/服务、跨国融资、跨国技术合作等）。</w:t>
      </w:r>
    </w:p>
    <w:p>
      <w:pPr>
        <w:spacing w:line="560" w:lineRule="exact"/>
        <w:ind w:firstLine="646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对社会作出积极贡献。中小企业应证明自己在经济、社会和文化层面的现有或潜在积极贡献（包括但不限于技术革新、环境保护、节约资源、降低污染、消除贫困、粮食安全、改善医疗技术、帮助弱势群体、保护传统文化、提高社会包容性、促进性别平等等）。（参阅2022年入围和获奖企业情况）</w:t>
      </w:r>
    </w:p>
    <w:p>
      <w:pPr>
        <w:spacing w:line="560" w:lineRule="exact"/>
        <w:ind w:firstLine="646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奖项竞争者的多样性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在评选过程中，评委会将采取一种维护包容性和多样性的方法，这种包容性和多样性包括竞争者的地理代表性和原籍国的发展水平</w:t>
      </w:r>
      <w:r>
        <w:rPr>
          <w:rFonts w:hint="eastAsia"/>
          <w:color w:val="000000"/>
          <w:szCs w:val="32"/>
        </w:rPr>
        <w:t>（国家和地域平衡）</w:t>
      </w:r>
      <w:r>
        <w:rPr>
          <w:color w:val="000000"/>
          <w:szCs w:val="32"/>
        </w:rPr>
        <w:t>。</w:t>
      </w:r>
    </w:p>
    <w:p>
      <w:pPr>
        <w:spacing w:line="600" w:lineRule="exact"/>
        <w:ind w:firstLine="648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三、申报途径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2023年1月16日至3月31日，在世界知识产权组织官方网站全球奖专栏（中文页面</w:t>
      </w:r>
      <w:r>
        <w:rPr>
          <w:color w:val="000000"/>
          <w:szCs w:val="32"/>
        </w:rPr>
        <w:t>www.wipo.int/global-awards/zh</w:t>
      </w:r>
      <w:r>
        <w:rPr>
          <w:rFonts w:hint="eastAsia"/>
          <w:color w:val="000000"/>
          <w:szCs w:val="32"/>
        </w:rPr>
        <w:t>，英语页面</w:t>
      </w:r>
      <w:r>
        <w:rPr>
          <w:color w:val="000000"/>
          <w:szCs w:val="32"/>
        </w:rPr>
        <w:t>www.wipo.int/global-awards/en</w:t>
      </w:r>
      <w:r>
        <w:rPr>
          <w:rFonts w:hint="eastAsia"/>
          <w:color w:val="000000"/>
          <w:szCs w:val="32"/>
        </w:rPr>
        <w:t>）中的2023年全球奖申请页面（仅有英文页面</w:t>
      </w:r>
      <w:r>
        <w:rPr>
          <w:color w:val="000000"/>
          <w:szCs w:val="32"/>
        </w:rPr>
        <w:t>global-awards.wipo.int</w:t>
      </w:r>
      <w:r>
        <w:rPr>
          <w:rFonts w:hint="eastAsia"/>
          <w:color w:val="000000"/>
          <w:szCs w:val="32"/>
        </w:rPr>
        <w:t>）提交资料。</w:t>
      </w:r>
    </w:p>
    <w:p>
      <w:pPr>
        <w:spacing w:line="600" w:lineRule="exact"/>
        <w:ind w:firstLine="648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四、申报流程指引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参加全球奖评选，应当通过在线提交申请表格的方式，说明企业如何成功运用知识产权实现其商业价值，并做出在经济、社会和文化层面的现有或潜在积极贡献。申请材料可以以联合国六种官方语言（阿拉伯文、中文、英文、法文、俄文或西班牙文）之一撰写并提交。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（一）在（中文页面</w:t>
      </w:r>
      <w:r>
        <w:rPr>
          <w:color w:val="000000"/>
          <w:szCs w:val="32"/>
        </w:rPr>
        <w:t>login2.wipo.int/authpage/signin.xhtml</w:t>
      </w:r>
      <w:r>
        <w:rPr>
          <w:rFonts w:hint="eastAsia"/>
          <w:color w:val="000000"/>
          <w:szCs w:val="32"/>
        </w:rPr>
        <w:t>）创建WIPO账户（以英语填写注册信息，首选沟通语言可以选择中文），并完成登录。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（二）认真查看WIPO官网2023年全球奖专栏内容，随后进入全球奖申报系统（</w:t>
      </w:r>
      <w:r>
        <w:rPr>
          <w:color w:val="000000"/>
          <w:szCs w:val="32"/>
        </w:rPr>
        <w:t>global-awards.wipo.int</w:t>
      </w:r>
      <w:r>
        <w:rPr>
          <w:rFonts w:hint="eastAsia"/>
          <w:color w:val="000000"/>
          <w:szCs w:val="32"/>
        </w:rPr>
        <w:t>），根据自身情况选择以中文或英语填报，并按照系统指引完成“</w:t>
      </w:r>
      <w:r>
        <w:rPr>
          <w:color w:val="000000"/>
          <w:szCs w:val="32"/>
        </w:rPr>
        <w:t>2023年产权组织全球奖</w:t>
      </w:r>
      <w:r>
        <w:rPr>
          <w:rFonts w:hint="eastAsia"/>
          <w:color w:val="000000"/>
          <w:szCs w:val="32"/>
        </w:rPr>
        <w:t>申请表”（包括基础信息、企业详情、知识产权、影响、附加信息共5个页面）。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（三）申请表“企业详情”中包含了两处可选的非文字性申报素材，如果能够提交将非常有助于提高企业入围和获奖概率。1.</w:t>
      </w:r>
      <w:r>
        <w:rPr>
          <w:color w:val="000000"/>
          <w:szCs w:val="32"/>
        </w:rPr>
        <w:t>上传支持企业</w:t>
      </w:r>
      <w:r>
        <w:rPr>
          <w:rFonts w:hint="eastAsia"/>
          <w:color w:val="000000"/>
          <w:szCs w:val="32"/>
        </w:rPr>
        <w:t>参选的理由，</w:t>
      </w:r>
      <w:r>
        <w:rPr>
          <w:color w:val="000000"/>
          <w:szCs w:val="32"/>
        </w:rPr>
        <w:t>或描述企业产品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服务的</w:t>
      </w:r>
      <w:r>
        <w:rPr>
          <w:rFonts w:hint="eastAsia"/>
          <w:color w:val="000000"/>
          <w:szCs w:val="32"/>
        </w:rPr>
        <w:t>PDF</w:t>
      </w:r>
      <w:r>
        <w:rPr>
          <w:color w:val="000000"/>
          <w:szCs w:val="32"/>
        </w:rPr>
        <w:t>文件</w:t>
      </w:r>
      <w:r>
        <w:rPr>
          <w:rFonts w:hint="eastAsia"/>
          <w:color w:val="000000"/>
          <w:szCs w:val="32"/>
        </w:rPr>
        <w:t>。2.上传有助于描述企业产品、服务的媒体内容，以支持企业的参选申请（可以是一段短视频或其他形式，向评审委员会说明企业应该入选的原因）。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（四）撰写申报材料应当考虑的因素：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1. 确保申报材料真实准确；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2. 国际化程度高的中小企业更容易获奖（国际性业务、国际化知识产权布局、跨国多中心运营、国际化投资人等）；</w:t>
      </w:r>
    </w:p>
    <w:p>
      <w:pPr>
        <w:spacing w:line="600" w:lineRule="exact"/>
        <w:ind w:firstLine="648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3. 大型企业的子公司获奖概率较小；</w:t>
      </w:r>
    </w:p>
    <w:p>
      <w:pPr>
        <w:spacing w:line="600" w:lineRule="exact"/>
        <w:ind w:firstLine="648"/>
        <w:rPr>
          <w:rFonts w:eastAsia="黑体"/>
          <w:color w:val="000000"/>
          <w:spacing w:val="6"/>
          <w:szCs w:val="32"/>
        </w:rPr>
      </w:pPr>
      <w:r>
        <w:rPr>
          <w:rFonts w:hint="eastAsia"/>
          <w:color w:val="000000"/>
          <w:szCs w:val="32"/>
        </w:rPr>
        <w:t>4. 奖项评选重视的因素：知识产权是创新和创造的重要激励因素，而创新和创造又是实现可持续发展目标的关键所在</w:t>
      </w:r>
      <w:r>
        <w:rPr>
          <w:color w:val="000000"/>
          <w:szCs w:val="32"/>
        </w:rPr>
        <w:t>。只有通过人类的独创性才有可能开发新的解决方案，用于</w:t>
      </w:r>
      <w:r>
        <w:rPr>
          <w:b/>
          <w:color w:val="000000"/>
          <w:szCs w:val="32"/>
        </w:rPr>
        <w:t>消除贫</w:t>
      </w:r>
      <w:r>
        <w:rPr>
          <w:b/>
          <w:color w:val="000000"/>
          <w:spacing w:val="6"/>
          <w:szCs w:val="32"/>
        </w:rPr>
        <w:t>困</w:t>
      </w:r>
      <w:r>
        <w:rPr>
          <w:rFonts w:hint="eastAsia"/>
          <w:b/>
          <w:color w:val="000000"/>
          <w:spacing w:val="6"/>
          <w:szCs w:val="32"/>
        </w:rPr>
        <w:t>、</w:t>
      </w:r>
      <w:r>
        <w:rPr>
          <w:b/>
          <w:color w:val="000000"/>
          <w:spacing w:val="6"/>
          <w:szCs w:val="32"/>
        </w:rPr>
        <w:t>提高农业的可持续性并确保粮食安全</w:t>
      </w:r>
      <w:r>
        <w:rPr>
          <w:rFonts w:hint="eastAsia"/>
          <w:b/>
          <w:color w:val="000000"/>
          <w:spacing w:val="6"/>
          <w:szCs w:val="32"/>
        </w:rPr>
        <w:t>、</w:t>
      </w:r>
      <w:r>
        <w:rPr>
          <w:b/>
          <w:color w:val="000000"/>
          <w:spacing w:val="6"/>
          <w:szCs w:val="32"/>
        </w:rPr>
        <w:t>对抗疾病</w:t>
      </w:r>
      <w:r>
        <w:rPr>
          <w:rFonts w:hint="eastAsia"/>
          <w:b/>
          <w:color w:val="000000"/>
          <w:spacing w:val="6"/>
          <w:szCs w:val="32"/>
        </w:rPr>
        <w:t>、</w:t>
      </w:r>
      <w:r>
        <w:rPr>
          <w:b/>
          <w:color w:val="000000"/>
          <w:spacing w:val="6"/>
          <w:szCs w:val="32"/>
        </w:rPr>
        <w:t>改善教育</w:t>
      </w:r>
      <w:r>
        <w:rPr>
          <w:rFonts w:hint="eastAsia"/>
          <w:b/>
          <w:color w:val="000000"/>
          <w:spacing w:val="6"/>
          <w:szCs w:val="32"/>
        </w:rPr>
        <w:t>、</w:t>
      </w:r>
      <w:r>
        <w:rPr>
          <w:b/>
          <w:color w:val="000000"/>
          <w:spacing w:val="6"/>
          <w:szCs w:val="32"/>
        </w:rPr>
        <w:t>保护环境并加快向低碳经济转型</w:t>
      </w:r>
      <w:r>
        <w:rPr>
          <w:rFonts w:hint="eastAsia"/>
          <w:b/>
          <w:color w:val="000000"/>
          <w:spacing w:val="6"/>
          <w:szCs w:val="32"/>
        </w:rPr>
        <w:t>、</w:t>
      </w:r>
      <w:r>
        <w:rPr>
          <w:b/>
          <w:color w:val="000000"/>
          <w:spacing w:val="6"/>
          <w:szCs w:val="32"/>
        </w:rPr>
        <w:t>提高生产力并加强企业竞争力</w:t>
      </w:r>
      <w:r>
        <w:rPr>
          <w:color w:val="000000"/>
          <w:spacing w:val="6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M4NGFhYzJlMTIyNjkzNzg3OWM3ZGFjOGMwNDAifQ=="/>
  </w:docVars>
  <w:rsids>
    <w:rsidRoot w:val="55D119D0"/>
    <w:rsid w:val="55D1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2023-03-01T06:24:00Z</dcterms:created>
  <dc:creator>红莲@骑兵</dc:creator>
  <cp:lastModifiedBy>红莲@骑兵</cp:lastModifiedBy>
  <dcterms:modified xsi:type="dcterms:W3CDTF">2023-03-01T06:26:54Z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23E64BABB3224A1EA2221B1C12B3E318</vt:lpwstr>
  </property>
</Properties>
</file>